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bookmarkStart w:id="15" w:name="_GoBack"/>
      <w:r>
        <w:rPr>
          <w:rFonts w:hint="eastAsia" w:ascii="Arial" w:hAnsi="Arial" w:cs="Arial"/>
          <w:b/>
          <w:color w:val="auto"/>
          <w:sz w:val="24"/>
          <w:szCs w:val="24"/>
        </w:rPr>
        <w:t xml:space="preserve"> 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</w:rPr>
        <w:t>R4-2308403</w:t>
      </w:r>
      <w:bookmarkEnd w:id="15"/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</w:t>
      </w:r>
      <w:r>
        <w:rPr>
          <w:rStyle w:val="59"/>
          <w:rFonts w:hint="eastAsia"/>
          <w:b/>
          <w:lang w:val="en-US" w:eastAsia="zh-CN"/>
        </w:rPr>
        <w:t xml:space="preserve"> for 4Tx of NR_ENDC_RF_FR1_enh2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8.5.3.2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lang w:val="en-US" w:eastAsia="zh-CN"/>
        </w:rPr>
      </w:pPr>
      <w:bookmarkStart w:id="4" w:name="OLE_LINK33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The objectives for 4Tx of further RF requirements enhancement for NR and EN-DC in frequency range 1 (FR1) </w:t>
      </w:r>
      <w:r>
        <w:rPr>
          <w:rFonts w:hint="eastAsia"/>
          <w:lang w:val="en-US" w:eastAsia="zh-CN"/>
        </w:rPr>
        <w:t xml:space="preserve">are listed in the following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[1]</w:t>
      </w:r>
      <w:r>
        <w:rPr>
          <w:rFonts w:hint="eastAsia"/>
          <w:lang w:val="en-US" w:eastAsia="zh-CN"/>
        </w:rPr>
        <w:t>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textAlignment w:val="auto"/>
              <w:rPr>
                <w:b/>
                <w:lang w:val="en-US" w:eastAsia="zh-CN"/>
              </w:rPr>
            </w:pPr>
            <w:bookmarkStart w:id="5" w:name="OLE_LINK19"/>
            <w:r>
              <w:rPr>
                <w:rFonts w:hint="eastAsia"/>
                <w:b/>
                <w:lang w:val="en-US" w:eastAsia="zh-CN"/>
              </w:rPr>
              <w:t xml:space="preserve">Enable 4Tx on a single carrier for CPE/FWA/vehicle/industrial devices </w:t>
            </w:r>
            <w:r>
              <w:rPr>
                <w:b/>
                <w:lang w:val="en-US" w:eastAsia="zh-CN"/>
              </w:rPr>
              <w:t>[</w:t>
            </w:r>
            <w:r>
              <w:rPr>
                <w:rFonts w:hint="eastAsia"/>
                <w:b/>
                <w:lang w:val="en-US" w:eastAsia="zh-CN"/>
              </w:rPr>
              <w:t>RAN4</w:t>
            </w:r>
            <w:r>
              <w:rPr>
                <w:b/>
                <w:lang w:val="en-US" w:eastAsia="zh-CN"/>
              </w:rPr>
              <w:t>]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Investigate framework and architecture Example bands: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TDD bands: n41, </w:t>
            </w:r>
            <w:r>
              <w:rPr>
                <w:lang w:val="en-US" w:eastAsia="zh-CN"/>
              </w:rPr>
              <w:t>n77/n78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 bands: n1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 1: the total number of example bands should be limited to 3. n77/n78 are considered as one band during the study.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 2: other bands to be introduced in the release independent way later on from Rel-18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 specifying requirements for TDD bands has first priority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Specify the UE RF requirements to support 4Tx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First priority: 4x4 UL MIMO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Second priority: investigate and if necessary specify TxD requirement to support the same power class in UL MIMO and single antenna port 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 configuration assumption: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First priority: 4x23dBm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Second priority: 2x23dBm + 2x26dBm, 4x26dBm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power class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First priority: PC 1.5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Second priority: PC2/PC3, and/or new power class if needed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 1: PC1.5 is only applicable for TDD bands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Note: detailed combinations for 2nd priority PA/UE power class assumptions are to be revisited in RAN#97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NOTE1: Requirements are specified with phase approach. Objectives with 1st priority are considered first.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NOTE2: It is assumed the devices are equipped with 4Rx antennas for band n1 requirement definition.</w:t>
            </w:r>
            <w:bookmarkEnd w:id="5"/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bookmarkStart w:id="6" w:name="OLE_LINK22"/>
            <w:r>
              <w:rPr>
                <w:lang w:eastAsia="zh-CN"/>
              </w:rPr>
              <w:t>The objectives of performance part for Rel-18 RF FR1 requirement focus evolution include: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Enable 4Tx on a single carrier for CPE/FWA/vehicle/industrial devices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Specify the BS demodulation performance requirements to support UL 4-layer MIMO UE operation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t>Specify release independence requirements in TS 38.307 if needed.</w:t>
            </w:r>
            <w:bookmarkEnd w:id="6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simulation assumptions were reached in last RAN4 meeting</w:t>
      </w:r>
      <w:r>
        <w:rPr>
          <w:rFonts w:hint="eastAsia"/>
          <w:vertAlign w:val="superscript"/>
          <w:lang w:val="en-US" w:eastAsia="zh-CN"/>
        </w:rPr>
        <w:t>[2]</w:t>
      </w:r>
      <w:r>
        <w:rPr>
          <w:rFonts w:hint="eastAsia"/>
          <w:lang w:val="en-US" w:eastAsia="zh-CN"/>
        </w:rPr>
        <w:t>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1-1-1: Bandwidth selection between 20MHz and 50MHz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Agreement: </w:t>
            </w:r>
          </w:p>
          <w:p>
            <w:pPr>
              <w:pStyle w:val="32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For 15kHz: </w:t>
            </w:r>
          </w:p>
          <w:p>
            <w:pPr>
              <w:pStyle w:val="32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20"/>
              <w:ind w:left="1067" w:leftChars="50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Introduce requirements for 5MHz and 50MHz, FFS on 20MHz</w:t>
            </w:r>
          </w:p>
          <w:p>
            <w:pPr>
              <w:pStyle w:val="32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For 30kHz: </w:t>
            </w:r>
          </w:p>
          <w:p>
            <w:pPr>
              <w:pStyle w:val="32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20"/>
              <w:ind w:left="1067" w:leftChars="50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Introduce requirements for 10MHz and 100MHz, FFS on 40MHz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</w:t>
            </w:r>
            <w:r>
              <w:rPr>
                <w:rFonts w:hint="eastAsia"/>
                <w:b/>
                <w:u w:val="single"/>
                <w:lang w:eastAsia="zh-CN"/>
              </w:rPr>
              <w:t>-</w:t>
            </w:r>
            <w:r>
              <w:rPr>
                <w:b/>
                <w:u w:val="single"/>
                <w:lang w:eastAsia="ko-KR"/>
              </w:rPr>
              <w:t>2: MCS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</w:rPr>
              <w:t xml:space="preserve">Agreement: </w:t>
            </w:r>
          </w:p>
          <w:p>
            <w:pPr>
              <w:pStyle w:val="32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For TDLB100-400: MCS2</w:t>
            </w:r>
          </w:p>
          <w:p>
            <w:pPr>
              <w:pStyle w:val="32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For TDLA30-10: MCS 17</w:t>
            </w:r>
          </w:p>
          <w:p>
            <w:pPr>
              <w:pStyle w:val="32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For TDLC300-100: MCS12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1-1-3: Antenna configuration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</w:rPr>
              <w:t xml:space="preserve">Agreement: </w:t>
            </w:r>
          </w:p>
          <w:p>
            <w:pPr>
              <w:pStyle w:val="32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Define requirements for both 4Rx and 8Rx.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1-1-4: Whether to define same requirement for PUSCH mapping type A and B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Agreement: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32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311" w:leftChars="148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Define separate requirements for PUSCH mapping type A and mapping type B.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kern w:val="0"/>
          <w:sz w:val="20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In this contribution, </w:t>
      </w:r>
      <w:bookmarkStart w:id="7" w:name="OLE_LINK18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we share our initial simulation results for 4Tx.</w:t>
      </w:r>
      <w:bookmarkEnd w:id="4"/>
      <w:bookmarkEnd w:id="7"/>
    </w:p>
    <w:bookmarkEnd w:id="3"/>
    <w:p>
      <w:pPr>
        <w:widowControl w:val="0"/>
        <w:numPr>
          <w:ilvl w:val="0"/>
          <w:numId w:val="9"/>
        </w:numPr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Discussion</w:t>
      </w:r>
    </w:p>
    <w:p>
      <w:pPr>
        <w:rPr>
          <w:rFonts w:hint="default" w:eastAsia="宋体"/>
          <w:lang w:val="en-US" w:eastAsia="zh-CN"/>
        </w:rPr>
      </w:pPr>
      <w:r>
        <w:t xml:space="preserve">This simulation parameters agreed </w:t>
      </w:r>
      <w:r>
        <w:rPr>
          <w:rFonts w:hint="eastAsia"/>
          <w:lang w:val="en-US" w:eastAsia="zh-CN"/>
        </w:rPr>
        <w:t>in</w:t>
      </w:r>
      <w:r>
        <w:t xml:space="preserve"> RAN4 #106 and RAN4 #</w:t>
      </w:r>
      <w:r>
        <w:rPr>
          <w:rFonts w:hint="eastAsia"/>
        </w:rPr>
        <w:t>106bis-e</w:t>
      </w:r>
      <w:r>
        <w:t xml:space="preserve"> </w:t>
      </w:r>
      <w:r>
        <w:rPr>
          <w:rFonts w:hint="eastAsia"/>
          <w:lang w:val="en-US" w:eastAsia="zh-CN"/>
        </w:rPr>
        <w:t>is</w:t>
      </w:r>
      <w:r>
        <w:t xml:space="preserve"> summari</w:t>
      </w:r>
      <w:r>
        <w:rPr>
          <w:rFonts w:hint="eastAsia"/>
          <w:lang w:val="en-US" w:eastAsia="zh-CN"/>
        </w:rPr>
        <w:t>z</w:t>
      </w:r>
      <w:r>
        <w:t>ed in</w:t>
      </w:r>
      <w:r>
        <w:rPr>
          <w:rFonts w:hint="eastAsia"/>
          <w:lang w:val="en-US" w:eastAsia="zh-CN"/>
        </w:rPr>
        <w:t xml:space="preserve"> table 2-1 and the operating SNR is summarized in section 2.1, 2.2 and 2.3. The simulation curves are appended in Annex for reference.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Table 2-1 Simulation parameter for 4Tx</w:t>
      </w:r>
    </w:p>
    <w:tbl>
      <w:tblPr>
        <w:tblStyle w:val="22"/>
        <w:tblW w:w="9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4084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  <w:jc w:val="center"/>
        </w:trPr>
        <w:tc>
          <w:tcPr>
            <w:tcW w:w="6025" w:type="dxa"/>
            <w:gridSpan w:val="2"/>
          </w:tcPr>
          <w:p>
            <w:pPr>
              <w:pStyle w:val="64"/>
            </w:pPr>
            <w:r>
              <w:t>Parameter</w:t>
            </w:r>
          </w:p>
        </w:tc>
        <w:tc>
          <w:tcPr>
            <w:tcW w:w="3535" w:type="dxa"/>
          </w:tcPr>
          <w:p>
            <w:pPr>
              <w:pStyle w:val="64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6025" w:type="dxa"/>
            <w:gridSpan w:val="2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Transform precoding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6025" w:type="dxa"/>
            <w:gridSpan w:val="2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Default TDD UL-DL pattern (Note 1)</w:t>
            </w:r>
          </w:p>
        </w:tc>
        <w:tc>
          <w:tcPr>
            <w:tcW w:w="3535" w:type="dxa"/>
            <w:shd w:val="clear" w:color="auto" w:fill="auto"/>
          </w:tcPr>
          <w:p>
            <w:pPr>
              <w:pStyle w:val="56"/>
            </w:pPr>
            <w:r>
              <w:t>15 kHz SCS:</w:t>
            </w:r>
          </w:p>
          <w:p>
            <w:pPr>
              <w:pStyle w:val="56"/>
            </w:pPr>
            <w:r>
              <w:t>3D1S1U, S=10D:2G:2U</w:t>
            </w:r>
          </w:p>
          <w:p>
            <w:pPr>
              <w:pStyle w:val="56"/>
            </w:pPr>
            <w:r>
              <w:t>30 kHz SCS:</w:t>
            </w:r>
          </w:p>
          <w:p>
            <w:pPr>
              <w:pStyle w:val="56"/>
            </w:pPr>
            <w:r>
              <w:t>7D1S2U, S=6D:4G:4U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HARQ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Maximum number of HARQ transmissions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RV sequence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rPr>
                <w:lang w:val="fr-FR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</w:t>
            </w: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 configuration type</w:t>
            </w:r>
          </w:p>
        </w:tc>
        <w:tc>
          <w:tcPr>
            <w:tcW w:w="3535" w:type="dxa"/>
          </w:tcPr>
          <w:p>
            <w:pPr>
              <w:pStyle w:val="56"/>
              <w:rPr>
                <w:lang w:val="fr-FR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 duration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Additional DM-RS position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Number of DM-RS CDM group(s) without data</w:t>
            </w:r>
          </w:p>
        </w:tc>
        <w:tc>
          <w:tcPr>
            <w:tcW w:w="3535" w:type="dxa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Ratio of PUSCH EPRE to DM-RS EPRE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rPr>
                <w:lang w:eastAsia="zh-CN"/>
              </w:rPr>
              <w:t>-3dB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 port</w:t>
            </w:r>
          </w:p>
        </w:tc>
        <w:tc>
          <w:tcPr>
            <w:tcW w:w="3535" w:type="dxa"/>
          </w:tcPr>
          <w:p>
            <w:pPr>
              <w:pStyle w:val="56"/>
              <w:rPr>
                <w:lang w:eastAsia="zh-CN"/>
              </w:rPr>
            </w:pPr>
            <w:r>
              <w:t>{0, 1, 2, 3}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 sequence generation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vertAlign w:val="superscript"/>
              </w:rPr>
              <w:t>0</w:t>
            </w:r>
            <w:r>
              <w:t>=0, n</w:t>
            </w:r>
            <w:r>
              <w:rPr>
                <w:vertAlign w:val="subscript"/>
              </w:rPr>
              <w:t>SCID</w:t>
            </w:r>
            <w: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  <w:jc w:val="center"/>
        </w:trPr>
        <w:tc>
          <w:tcPr>
            <w:tcW w:w="19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Time domain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  <w:rFonts w:eastAsia="Batang"/>
              </w:rPr>
              <w:t>PUSCH mapping type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A and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resource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  <w:rFonts w:eastAsia="Batang"/>
              </w:rPr>
            </w:pPr>
            <w:r>
              <w:rPr>
                <w:rStyle w:val="75"/>
              </w:rPr>
              <w:t>Start symbol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 xml:space="preserve">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assignment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Allocation length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 xml:space="preserve">14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9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Frequency domain resource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RB assignment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Full applicable test bandwidth</w:t>
            </w:r>
          </w:p>
          <w:p>
            <w:pPr>
              <w:pStyle w:val="56"/>
            </w:pPr>
            <w:r>
              <w:t>15kHz SCS: 5MHz and 50MHz, FFS on 20MHz</w:t>
            </w:r>
          </w:p>
          <w:p>
            <w:pPr>
              <w:pStyle w:val="56"/>
            </w:pPr>
            <w:r>
              <w:t>30kHz SCS: 10MHz and 100MHz, FFS on 40MHz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  <w:jc w:val="center"/>
        </w:trPr>
        <w:tc>
          <w:tcPr>
            <w:tcW w:w="19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assignment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Frequency hopping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6025" w:type="dxa"/>
            <w:gridSpan w:val="2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  <w:rFonts w:eastAsia="Batang"/>
              </w:rPr>
              <w:t>TPMI index</w:t>
            </w:r>
            <w:r>
              <w:rPr>
                <w:rStyle w:val="75"/>
              </w:rPr>
              <w:t xml:space="preserve"> for 4Tx four-layer spatial multiplexing transmission </w:t>
            </w:r>
          </w:p>
        </w:tc>
        <w:tc>
          <w:tcPr>
            <w:tcW w:w="3535" w:type="dxa"/>
            <w:vAlign w:val="center"/>
          </w:tcPr>
          <w:p>
            <w:pPr>
              <w:pStyle w:val="56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6025" w:type="dxa"/>
            <w:gridSpan w:val="2"/>
            <w:vAlign w:val="center"/>
          </w:tcPr>
          <w:p>
            <w:pPr>
              <w:pStyle w:val="57"/>
              <w:rPr>
                <w:rStyle w:val="75"/>
                <w:rFonts w:eastAsia="Batang"/>
              </w:rPr>
            </w:pPr>
            <w:r>
              <w:rPr>
                <w:rStyle w:val="75"/>
                <w:rFonts w:eastAsia="Batang"/>
              </w:rPr>
              <w:t>Channel model and MCS</w:t>
            </w:r>
          </w:p>
        </w:tc>
        <w:tc>
          <w:tcPr>
            <w:tcW w:w="3535" w:type="dxa"/>
            <w:vAlign w:val="center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TDLB100-400: MCS2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TDLC300-100: MCS12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TDLA30-10: MCS17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6025" w:type="dxa"/>
            <w:gridSpan w:val="2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Code block group based PUSCH transmission</w:t>
            </w:r>
          </w:p>
        </w:tc>
        <w:tc>
          <w:tcPr>
            <w:tcW w:w="3535" w:type="dxa"/>
            <w:vAlign w:val="center"/>
          </w:tcPr>
          <w:p>
            <w:pPr>
              <w:pStyle w:val="56"/>
            </w:pPr>
            <w: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9560" w:type="dxa"/>
            <w:gridSpan w:val="3"/>
            <w:vAlign w:val="center"/>
          </w:tcPr>
          <w:p>
            <w:pPr>
              <w:pStyle w:val="57"/>
            </w:pPr>
            <w:r>
              <w:t>NOTE 1:</w:t>
            </w:r>
            <w:r>
              <w:tab/>
            </w:r>
            <w:r>
              <w:t>The same requirements are applicable to FDD and TDD with different UL-DL pattern.</w:t>
            </w:r>
          </w:p>
        </w:tc>
      </w:tr>
    </w:tbl>
    <w:p/>
    <w:p/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bookmarkStart w:id="8" w:name="OLE_LINK6"/>
      <w:bookmarkStart w:id="9" w:name="OLE_LINK41"/>
      <w:bookmarkStart w:id="10" w:name="OLE_LINK66"/>
      <w:bookmarkStart w:id="11" w:name="OLE_LINK23"/>
      <w:r>
        <w:rPr>
          <w:rFonts w:hint="eastAsia" w:eastAsia="宋体"/>
          <w:b/>
          <w:bCs/>
          <w:u w:val="single"/>
          <w:lang w:val="en-US" w:eastAsia="zh-CN" w:bidi="hi-IN"/>
        </w:rPr>
        <w:t xml:space="preserve">2.1 </w:t>
      </w:r>
      <w:r>
        <w:rPr>
          <w:rFonts w:hint="eastAsia"/>
          <w:b/>
          <w:bCs/>
          <w:u w:val="single"/>
          <w:lang w:val="en-US" w:eastAsia="zh-CN" w:bidi="hi-IN"/>
        </w:rPr>
        <w:t>Results for TDLA30-10: MCS17</w:t>
      </w:r>
    </w:p>
    <w:bookmarkEnd w:id="8"/>
    <w:bookmarkEnd w:id="9"/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50"/>
        <w:gridCol w:w="928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0" w:type="auto"/>
            <w:gridSpan w:val="3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bookmarkStart w:id="12" w:name="OLE_LINK28"/>
            <w:bookmarkStart w:id="13" w:name="OLE_LINK11"/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Operating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SNR (@ 70% TPUT)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Ant.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SCS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BW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A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4T4R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  <w:t>17.1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  <w:t>19.1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  <w:t>17.1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  <w:t>18.5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single" w:color="auto" w:sz="4" w:space="0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9.7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10.8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9.7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10.6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10.7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jc w:val="both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</w:t>
      </w:r>
      <w:r>
        <w:rPr>
          <w:rFonts w:hint="eastAsia"/>
          <w:b/>
          <w:bCs/>
          <w:u w:val="single"/>
          <w:lang w:val="en-US" w:eastAsia="zh-CN" w:bidi="hi-IN"/>
        </w:rPr>
        <w:t>2</w:t>
      </w:r>
      <w:r>
        <w:rPr>
          <w:rFonts w:hint="eastAsia" w:eastAsia="宋体"/>
          <w:b/>
          <w:bCs/>
          <w:u w:val="single"/>
          <w:lang w:val="en-US" w:eastAsia="zh-CN" w:bidi="hi-IN"/>
        </w:rPr>
        <w:t xml:space="preserve"> </w:t>
      </w:r>
      <w:r>
        <w:rPr>
          <w:rFonts w:hint="eastAsia"/>
          <w:b/>
          <w:bCs/>
          <w:u w:val="single"/>
          <w:lang w:val="en-US" w:eastAsia="zh-CN" w:bidi="hi-IN"/>
        </w:rPr>
        <w:t>Results for TDLB100-400: MCS2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50"/>
        <w:gridCol w:w="928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  <w:gridSpan w:val="3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Operating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SNR (@ 70% TPUT)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Ant.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SCS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BW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A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4T4R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-0.8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-0.5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-1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-0.6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0.3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single" w:color="auto" w:sz="4" w:space="0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-3.3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-3.2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-3.3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-2.9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</w:t>
      </w:r>
      <w:r>
        <w:rPr>
          <w:rFonts w:hint="eastAsia"/>
          <w:b/>
          <w:bCs/>
          <w:u w:val="single"/>
          <w:lang w:val="en-US" w:eastAsia="zh-CN" w:bidi="hi-IN"/>
        </w:rPr>
        <w:t>3</w:t>
      </w:r>
      <w:r>
        <w:rPr>
          <w:rFonts w:hint="eastAsia" w:eastAsia="宋体"/>
          <w:b/>
          <w:bCs/>
          <w:u w:val="single"/>
          <w:lang w:val="en-US" w:eastAsia="zh-CN" w:bidi="hi-IN"/>
        </w:rPr>
        <w:t xml:space="preserve"> </w:t>
      </w:r>
      <w:r>
        <w:rPr>
          <w:rFonts w:hint="eastAsia"/>
          <w:b/>
          <w:bCs/>
          <w:u w:val="single"/>
          <w:lang w:val="en-US" w:eastAsia="zh-CN" w:bidi="hi-IN"/>
        </w:rPr>
        <w:t>Results for TDLC300-100: MCS12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50"/>
        <w:gridCol w:w="928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  <w:gridSpan w:val="3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Operating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SNR (@ 70% TPUT)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Ant.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SCS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BW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A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4T4R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12.2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12.7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12.8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14.0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single" w:color="auto" w:sz="4" w:space="0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6.2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6.7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6.4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6.8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6.8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</w:p>
    <w:bookmarkEnd w:id="10"/>
    <w:bookmarkEnd w:id="11"/>
    <w:bookmarkEnd w:id="12"/>
    <w:bookmarkEnd w:id="13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rFonts w:hint="eastAsia"/>
          <w:sz w:val="20"/>
        </w:rPr>
        <w:t xml:space="preserve">In this contribution, we give some </w:t>
      </w:r>
      <w:r>
        <w:t>simulation results on the 4Tx</w:t>
      </w:r>
      <w:r>
        <w:rPr>
          <w:rFonts w:hint="eastAsia"/>
          <w:sz w:val="20"/>
        </w:rPr>
        <w:t xml:space="preserve"> of NR_ENDC_RF_FR1_enh2</w:t>
      </w:r>
      <w:r>
        <w:rPr>
          <w:rFonts w:hint="eastAsia"/>
          <w:sz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eastAsia"/>
          <w:sz w:val="20"/>
        </w:rPr>
      </w:pPr>
      <w:r>
        <w:rPr>
          <w:rFonts w:hint="eastAsia"/>
          <w:sz w:val="20"/>
        </w:rPr>
        <w:t xml:space="preserve">[1] </w:t>
      </w:r>
      <w:bookmarkStart w:id="14" w:name="OLE_LINK32"/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sz w:val="20"/>
        </w:rPr>
        <w:t>RP-223478 Revised WID Rel-18 NR_ENDC_ RF_FR1_enh2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Huawei, HiSilicon, NTT DOCOMO</w:t>
      </w:r>
      <w:bookmarkEnd w:id="14"/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default" w:eastAsia="宋体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R4-2305890 WF on FR1 4Tx demodulation requirement, Ericsson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  <w:t>Annex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/>
    <w:p/>
    <w:p/>
    <w:p/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75C9EC1"/>
    <w:multiLevelType w:val="singleLevel"/>
    <w:tmpl w:val="275C9EC1"/>
    <w:lvl w:ilvl="0" w:tentative="0">
      <w:start w:val="2"/>
      <w:numFmt w:val="decimal"/>
      <w:lvlText w:val="%1"/>
      <w:lvlJc w:val="left"/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05F1C8C"/>
    <w:multiLevelType w:val="multilevel"/>
    <w:tmpl w:val="505F1C8C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0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▪"/>
      <w:lvlJc w:val="left"/>
      <w:pPr>
        <w:tabs>
          <w:tab w:val="left" w:pos="1800"/>
        </w:tabs>
        <w:ind w:left="1800" w:hanging="360"/>
      </w:pPr>
      <w:rPr>
        <w:rFonts w:hint="default" w:ascii="Times New Roman" w:hAnsi="Times New Roman" w:eastAsia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686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686"/>
      <w:numFmt w:val="bullet"/>
      <w:lvlText w:val="»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BB5167"/>
    <w:rsid w:val="01C00B7B"/>
    <w:rsid w:val="01D30D79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B0647"/>
    <w:rsid w:val="030B2860"/>
    <w:rsid w:val="030C40C1"/>
    <w:rsid w:val="030D2F0B"/>
    <w:rsid w:val="033C68CE"/>
    <w:rsid w:val="03445E8F"/>
    <w:rsid w:val="03496C64"/>
    <w:rsid w:val="035154D3"/>
    <w:rsid w:val="035251F8"/>
    <w:rsid w:val="03527C38"/>
    <w:rsid w:val="0356746F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57AF8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B19B3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B8353C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973F0"/>
    <w:rsid w:val="053E65E7"/>
    <w:rsid w:val="0555228E"/>
    <w:rsid w:val="055A42CC"/>
    <w:rsid w:val="057D1D66"/>
    <w:rsid w:val="058A1B21"/>
    <w:rsid w:val="059D265F"/>
    <w:rsid w:val="05B92EC1"/>
    <w:rsid w:val="05C45888"/>
    <w:rsid w:val="05CE4039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CE6D90"/>
    <w:rsid w:val="06DD5E95"/>
    <w:rsid w:val="06DF4C13"/>
    <w:rsid w:val="06E7678C"/>
    <w:rsid w:val="06F42A88"/>
    <w:rsid w:val="06F801C0"/>
    <w:rsid w:val="07105178"/>
    <w:rsid w:val="0712124C"/>
    <w:rsid w:val="071C13A8"/>
    <w:rsid w:val="073D143C"/>
    <w:rsid w:val="074855FD"/>
    <w:rsid w:val="07627CA0"/>
    <w:rsid w:val="076319C4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1C61DE"/>
    <w:rsid w:val="08234820"/>
    <w:rsid w:val="08341060"/>
    <w:rsid w:val="08655F49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9B782B"/>
    <w:rsid w:val="099E32BA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D542C1"/>
    <w:rsid w:val="0ADD5A20"/>
    <w:rsid w:val="0AE10FD9"/>
    <w:rsid w:val="0AF13898"/>
    <w:rsid w:val="0AFB3228"/>
    <w:rsid w:val="0AFC6C07"/>
    <w:rsid w:val="0B0025CC"/>
    <w:rsid w:val="0B0250FD"/>
    <w:rsid w:val="0B053D31"/>
    <w:rsid w:val="0B0F025C"/>
    <w:rsid w:val="0B1A6333"/>
    <w:rsid w:val="0B1B0D67"/>
    <w:rsid w:val="0B2713F4"/>
    <w:rsid w:val="0B3D701F"/>
    <w:rsid w:val="0B3E7DD7"/>
    <w:rsid w:val="0B561995"/>
    <w:rsid w:val="0B5C2C2A"/>
    <w:rsid w:val="0B665E0A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6498D"/>
    <w:rsid w:val="0CD87ABE"/>
    <w:rsid w:val="0CDC2BC0"/>
    <w:rsid w:val="0CE26C42"/>
    <w:rsid w:val="0CE632FF"/>
    <w:rsid w:val="0CE76B48"/>
    <w:rsid w:val="0CEB5DBE"/>
    <w:rsid w:val="0CF06BF8"/>
    <w:rsid w:val="0CF176AC"/>
    <w:rsid w:val="0CFB523A"/>
    <w:rsid w:val="0D1B1E9C"/>
    <w:rsid w:val="0D3D71E5"/>
    <w:rsid w:val="0D4B44A1"/>
    <w:rsid w:val="0D6811B4"/>
    <w:rsid w:val="0D6E2620"/>
    <w:rsid w:val="0D704E21"/>
    <w:rsid w:val="0D7950B1"/>
    <w:rsid w:val="0D7F48FE"/>
    <w:rsid w:val="0D883C88"/>
    <w:rsid w:val="0D936E72"/>
    <w:rsid w:val="0D966BF7"/>
    <w:rsid w:val="0DAE4595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942250"/>
    <w:rsid w:val="0E963344"/>
    <w:rsid w:val="0E9E6E00"/>
    <w:rsid w:val="0E9F7059"/>
    <w:rsid w:val="0EA40C1C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57B47"/>
    <w:rsid w:val="0F98796C"/>
    <w:rsid w:val="0F9E4958"/>
    <w:rsid w:val="0F9F6FA4"/>
    <w:rsid w:val="0FA65D5C"/>
    <w:rsid w:val="0FAD33DA"/>
    <w:rsid w:val="0FBE2A42"/>
    <w:rsid w:val="0FC17CCE"/>
    <w:rsid w:val="0FC424B9"/>
    <w:rsid w:val="0FD70565"/>
    <w:rsid w:val="0FEC680C"/>
    <w:rsid w:val="0FF01787"/>
    <w:rsid w:val="10007AD6"/>
    <w:rsid w:val="10043420"/>
    <w:rsid w:val="101B1E8A"/>
    <w:rsid w:val="101C4A03"/>
    <w:rsid w:val="101D0C86"/>
    <w:rsid w:val="102747A4"/>
    <w:rsid w:val="103F19C7"/>
    <w:rsid w:val="104A023B"/>
    <w:rsid w:val="104C0238"/>
    <w:rsid w:val="10505F3B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3A51DD"/>
    <w:rsid w:val="114028DC"/>
    <w:rsid w:val="1141355F"/>
    <w:rsid w:val="116B485A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74B45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3A4651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013C3"/>
    <w:rsid w:val="1424615D"/>
    <w:rsid w:val="142C143A"/>
    <w:rsid w:val="142E1345"/>
    <w:rsid w:val="145103FA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2F50B9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BA209C"/>
    <w:rsid w:val="18C9089D"/>
    <w:rsid w:val="18CA40C3"/>
    <w:rsid w:val="18CD7A02"/>
    <w:rsid w:val="18ED46F4"/>
    <w:rsid w:val="19001FFC"/>
    <w:rsid w:val="190E2B4A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A2059"/>
    <w:rsid w:val="19B30945"/>
    <w:rsid w:val="19B46E10"/>
    <w:rsid w:val="19B6536F"/>
    <w:rsid w:val="19C456C1"/>
    <w:rsid w:val="19F061A1"/>
    <w:rsid w:val="1A054259"/>
    <w:rsid w:val="1A081816"/>
    <w:rsid w:val="1A0C5680"/>
    <w:rsid w:val="1A165171"/>
    <w:rsid w:val="1A2A4993"/>
    <w:rsid w:val="1A4858FF"/>
    <w:rsid w:val="1A4C641A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2160BB"/>
    <w:rsid w:val="1B35751E"/>
    <w:rsid w:val="1B3637AD"/>
    <w:rsid w:val="1B3E0DB5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BFF6B42"/>
    <w:rsid w:val="1C013494"/>
    <w:rsid w:val="1C053414"/>
    <w:rsid w:val="1C132CB9"/>
    <w:rsid w:val="1C1642A1"/>
    <w:rsid w:val="1C1E4608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3B4937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3218E8"/>
    <w:rsid w:val="1F3E662A"/>
    <w:rsid w:val="1F4B46FD"/>
    <w:rsid w:val="1F4F2219"/>
    <w:rsid w:val="1F5353B6"/>
    <w:rsid w:val="1F614D01"/>
    <w:rsid w:val="1F721405"/>
    <w:rsid w:val="1F825709"/>
    <w:rsid w:val="1F935819"/>
    <w:rsid w:val="1FA6556D"/>
    <w:rsid w:val="1FAF2571"/>
    <w:rsid w:val="1FC55EDA"/>
    <w:rsid w:val="1FCE593C"/>
    <w:rsid w:val="1FE312AC"/>
    <w:rsid w:val="1FEC5915"/>
    <w:rsid w:val="1FED32EF"/>
    <w:rsid w:val="200F0830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AE7AC3"/>
    <w:rsid w:val="20BF2AAC"/>
    <w:rsid w:val="20C849C7"/>
    <w:rsid w:val="20CA6D88"/>
    <w:rsid w:val="20DF66D2"/>
    <w:rsid w:val="20EC3F2E"/>
    <w:rsid w:val="20EC7C3E"/>
    <w:rsid w:val="210548E9"/>
    <w:rsid w:val="21124D15"/>
    <w:rsid w:val="211C6B81"/>
    <w:rsid w:val="213E7119"/>
    <w:rsid w:val="21530058"/>
    <w:rsid w:val="21732704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4F741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C87251"/>
    <w:rsid w:val="23D17D7B"/>
    <w:rsid w:val="23D36D91"/>
    <w:rsid w:val="23F70BA5"/>
    <w:rsid w:val="23F93D0D"/>
    <w:rsid w:val="2405417E"/>
    <w:rsid w:val="241B5C62"/>
    <w:rsid w:val="24352A14"/>
    <w:rsid w:val="2458381E"/>
    <w:rsid w:val="245872F9"/>
    <w:rsid w:val="245943D9"/>
    <w:rsid w:val="245E6B64"/>
    <w:rsid w:val="2463385E"/>
    <w:rsid w:val="248F4B88"/>
    <w:rsid w:val="24967323"/>
    <w:rsid w:val="249D01E4"/>
    <w:rsid w:val="249D5FC8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87DC5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9E189E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6326B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24563D"/>
    <w:rsid w:val="283744B4"/>
    <w:rsid w:val="283E7EC8"/>
    <w:rsid w:val="28483F46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711074"/>
    <w:rsid w:val="297161D3"/>
    <w:rsid w:val="2978319A"/>
    <w:rsid w:val="29886D49"/>
    <w:rsid w:val="29897A2F"/>
    <w:rsid w:val="29A02DFF"/>
    <w:rsid w:val="29A075B4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BE1CEA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6F3F2A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EB68E1"/>
    <w:rsid w:val="2DF42931"/>
    <w:rsid w:val="2DFC454E"/>
    <w:rsid w:val="2E34792A"/>
    <w:rsid w:val="2E3C4685"/>
    <w:rsid w:val="2E437E73"/>
    <w:rsid w:val="2E5034DC"/>
    <w:rsid w:val="2E572AB9"/>
    <w:rsid w:val="2E5B7370"/>
    <w:rsid w:val="2E6C0CFB"/>
    <w:rsid w:val="2E7258DC"/>
    <w:rsid w:val="2E79458E"/>
    <w:rsid w:val="2E797A78"/>
    <w:rsid w:val="2E7C6A94"/>
    <w:rsid w:val="2E8321A5"/>
    <w:rsid w:val="2E8D14A8"/>
    <w:rsid w:val="2E9F6D95"/>
    <w:rsid w:val="2EAE350B"/>
    <w:rsid w:val="2EB207EF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477108"/>
    <w:rsid w:val="2F4F6FBB"/>
    <w:rsid w:val="2F664E2B"/>
    <w:rsid w:val="2F6C7BE3"/>
    <w:rsid w:val="2F783485"/>
    <w:rsid w:val="2F7A5044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69301C"/>
    <w:rsid w:val="307B0C38"/>
    <w:rsid w:val="30926F91"/>
    <w:rsid w:val="30962F3E"/>
    <w:rsid w:val="30AA2585"/>
    <w:rsid w:val="30AA7A15"/>
    <w:rsid w:val="30BD4C2E"/>
    <w:rsid w:val="30C16A19"/>
    <w:rsid w:val="30CB5800"/>
    <w:rsid w:val="30D32236"/>
    <w:rsid w:val="30FA7530"/>
    <w:rsid w:val="30FF2795"/>
    <w:rsid w:val="310375CD"/>
    <w:rsid w:val="31077BF1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11550"/>
    <w:rsid w:val="317206BF"/>
    <w:rsid w:val="317932EA"/>
    <w:rsid w:val="317E5000"/>
    <w:rsid w:val="31875BB4"/>
    <w:rsid w:val="31B718F2"/>
    <w:rsid w:val="31D20051"/>
    <w:rsid w:val="31EF7EE8"/>
    <w:rsid w:val="3201404F"/>
    <w:rsid w:val="32027298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E5E41"/>
    <w:rsid w:val="32F40F87"/>
    <w:rsid w:val="32FD7C76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8A6D09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D1C5B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94031"/>
    <w:rsid w:val="37CA042E"/>
    <w:rsid w:val="37D44549"/>
    <w:rsid w:val="37D77B09"/>
    <w:rsid w:val="37D97EDE"/>
    <w:rsid w:val="37E76E34"/>
    <w:rsid w:val="380673BD"/>
    <w:rsid w:val="380D02B1"/>
    <w:rsid w:val="38100372"/>
    <w:rsid w:val="382B1BDF"/>
    <w:rsid w:val="382E392C"/>
    <w:rsid w:val="38342E90"/>
    <w:rsid w:val="384B7332"/>
    <w:rsid w:val="385056AF"/>
    <w:rsid w:val="385474EE"/>
    <w:rsid w:val="385812C3"/>
    <w:rsid w:val="38601D35"/>
    <w:rsid w:val="386652BF"/>
    <w:rsid w:val="38693DA0"/>
    <w:rsid w:val="386A7142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EE27B2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4F28E5"/>
    <w:rsid w:val="3A523735"/>
    <w:rsid w:val="3A557AE4"/>
    <w:rsid w:val="3A6B0F84"/>
    <w:rsid w:val="3A727435"/>
    <w:rsid w:val="3A813EA6"/>
    <w:rsid w:val="3A931DEB"/>
    <w:rsid w:val="3A94055A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66D28"/>
    <w:rsid w:val="3AF7667E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B6A9C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522AA"/>
    <w:rsid w:val="3BF73E90"/>
    <w:rsid w:val="3C0429BF"/>
    <w:rsid w:val="3C1A201A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8950CB"/>
    <w:rsid w:val="3C923F62"/>
    <w:rsid w:val="3C982C18"/>
    <w:rsid w:val="3CA734F8"/>
    <w:rsid w:val="3CA95F71"/>
    <w:rsid w:val="3CC16893"/>
    <w:rsid w:val="3CC74223"/>
    <w:rsid w:val="3CC828D0"/>
    <w:rsid w:val="3CD64EC6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D6BBD"/>
    <w:rsid w:val="3D450F8C"/>
    <w:rsid w:val="3D4518DD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46444"/>
    <w:rsid w:val="3DED0F96"/>
    <w:rsid w:val="3DF95812"/>
    <w:rsid w:val="3E136B4F"/>
    <w:rsid w:val="3E1D4B24"/>
    <w:rsid w:val="3E3A04FA"/>
    <w:rsid w:val="3E3D6B96"/>
    <w:rsid w:val="3E441C7D"/>
    <w:rsid w:val="3E490256"/>
    <w:rsid w:val="3E55739E"/>
    <w:rsid w:val="3E610D47"/>
    <w:rsid w:val="3E645B62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236A7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7E4307"/>
    <w:rsid w:val="408376F8"/>
    <w:rsid w:val="40861C7A"/>
    <w:rsid w:val="40901AD0"/>
    <w:rsid w:val="40A25054"/>
    <w:rsid w:val="40A325E0"/>
    <w:rsid w:val="40B7228C"/>
    <w:rsid w:val="40BD0DA1"/>
    <w:rsid w:val="40CF628B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3A6718"/>
    <w:rsid w:val="41513BC9"/>
    <w:rsid w:val="41735B7F"/>
    <w:rsid w:val="419E60D3"/>
    <w:rsid w:val="41A339F5"/>
    <w:rsid w:val="41A36C7E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4B5824"/>
    <w:rsid w:val="42616DD3"/>
    <w:rsid w:val="426973AD"/>
    <w:rsid w:val="426F56CA"/>
    <w:rsid w:val="427A67A1"/>
    <w:rsid w:val="427E0B36"/>
    <w:rsid w:val="42825ED5"/>
    <w:rsid w:val="42A03D98"/>
    <w:rsid w:val="42A729F1"/>
    <w:rsid w:val="42B94BC1"/>
    <w:rsid w:val="42C30254"/>
    <w:rsid w:val="42C42A08"/>
    <w:rsid w:val="42C54061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E7E66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A418A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3007E"/>
    <w:rsid w:val="44756A66"/>
    <w:rsid w:val="447E4EBE"/>
    <w:rsid w:val="447F0CBA"/>
    <w:rsid w:val="44932B3D"/>
    <w:rsid w:val="44957F46"/>
    <w:rsid w:val="44994CF5"/>
    <w:rsid w:val="449E02B0"/>
    <w:rsid w:val="44AD40AD"/>
    <w:rsid w:val="44DC46EB"/>
    <w:rsid w:val="44EA6491"/>
    <w:rsid w:val="44F03F8F"/>
    <w:rsid w:val="44F14ECF"/>
    <w:rsid w:val="44F8119B"/>
    <w:rsid w:val="4504328F"/>
    <w:rsid w:val="451944ED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BE75C6"/>
    <w:rsid w:val="46D37F0B"/>
    <w:rsid w:val="46D71533"/>
    <w:rsid w:val="46E53335"/>
    <w:rsid w:val="46E66D66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54581"/>
    <w:rsid w:val="48A736CF"/>
    <w:rsid w:val="48B116EA"/>
    <w:rsid w:val="48B74C7A"/>
    <w:rsid w:val="48BE32BF"/>
    <w:rsid w:val="48C354EC"/>
    <w:rsid w:val="48C63EA0"/>
    <w:rsid w:val="48D429DD"/>
    <w:rsid w:val="48E01C77"/>
    <w:rsid w:val="48E22285"/>
    <w:rsid w:val="48E32BE3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C43783"/>
    <w:rsid w:val="4AD23CE7"/>
    <w:rsid w:val="4AD25F33"/>
    <w:rsid w:val="4ADD641F"/>
    <w:rsid w:val="4AE072CB"/>
    <w:rsid w:val="4AE93159"/>
    <w:rsid w:val="4AEE0C43"/>
    <w:rsid w:val="4AF02EA1"/>
    <w:rsid w:val="4AFA0B7E"/>
    <w:rsid w:val="4B174032"/>
    <w:rsid w:val="4B250CF8"/>
    <w:rsid w:val="4B2873FD"/>
    <w:rsid w:val="4B3D4DE9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106DE6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C93E3E"/>
    <w:rsid w:val="4DD732D2"/>
    <w:rsid w:val="4DEC0985"/>
    <w:rsid w:val="4DED0427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15519"/>
    <w:rsid w:val="4E635567"/>
    <w:rsid w:val="4E674786"/>
    <w:rsid w:val="4E676D7A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7C136F"/>
    <w:rsid w:val="4F844A99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2173F8"/>
    <w:rsid w:val="5022123F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460C0"/>
    <w:rsid w:val="50A649F5"/>
    <w:rsid w:val="50AB5EB6"/>
    <w:rsid w:val="50AE6FE2"/>
    <w:rsid w:val="50B16618"/>
    <w:rsid w:val="50B8216D"/>
    <w:rsid w:val="50BB6306"/>
    <w:rsid w:val="50CD2E4B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15E02"/>
    <w:rsid w:val="523841A5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D944B7"/>
    <w:rsid w:val="52DE691D"/>
    <w:rsid w:val="52E04D27"/>
    <w:rsid w:val="52ED0C96"/>
    <w:rsid w:val="52FD644D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FE7128"/>
    <w:rsid w:val="5403263B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727478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572F0"/>
    <w:rsid w:val="55B63FD5"/>
    <w:rsid w:val="55C35A76"/>
    <w:rsid w:val="55CC592A"/>
    <w:rsid w:val="55D40743"/>
    <w:rsid w:val="55DD6F2A"/>
    <w:rsid w:val="55E73480"/>
    <w:rsid w:val="55E8339E"/>
    <w:rsid w:val="55F06771"/>
    <w:rsid w:val="55F80C87"/>
    <w:rsid w:val="5608031D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04D2F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B37BE"/>
    <w:rsid w:val="580F1B21"/>
    <w:rsid w:val="581B7E79"/>
    <w:rsid w:val="58500F22"/>
    <w:rsid w:val="58587379"/>
    <w:rsid w:val="586D57A3"/>
    <w:rsid w:val="587917A0"/>
    <w:rsid w:val="587A4288"/>
    <w:rsid w:val="5880052B"/>
    <w:rsid w:val="58816C34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04BB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F01012"/>
    <w:rsid w:val="59F70BAF"/>
    <w:rsid w:val="5A0D5C90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AD5F60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2E555F"/>
    <w:rsid w:val="5C3B6CFC"/>
    <w:rsid w:val="5C436B74"/>
    <w:rsid w:val="5C4C2CF4"/>
    <w:rsid w:val="5C615117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A4F5F"/>
    <w:rsid w:val="5DEC05A1"/>
    <w:rsid w:val="5DEE0433"/>
    <w:rsid w:val="5DF007E7"/>
    <w:rsid w:val="5DFD51DB"/>
    <w:rsid w:val="5E0071D0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3341E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D16D1"/>
    <w:rsid w:val="5F8F0B9E"/>
    <w:rsid w:val="5F8F267A"/>
    <w:rsid w:val="5FAA5E0A"/>
    <w:rsid w:val="5FB7185B"/>
    <w:rsid w:val="5FB83A9C"/>
    <w:rsid w:val="5FB83AA6"/>
    <w:rsid w:val="5FB94C48"/>
    <w:rsid w:val="5FC9714B"/>
    <w:rsid w:val="5FD74F41"/>
    <w:rsid w:val="5FDE327E"/>
    <w:rsid w:val="5FED6F65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1614B"/>
    <w:rsid w:val="605214E2"/>
    <w:rsid w:val="605429B8"/>
    <w:rsid w:val="606711B4"/>
    <w:rsid w:val="60673C40"/>
    <w:rsid w:val="606A52D4"/>
    <w:rsid w:val="607C3753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AE3F39"/>
    <w:rsid w:val="61B173D2"/>
    <w:rsid w:val="61D43A2B"/>
    <w:rsid w:val="61E34474"/>
    <w:rsid w:val="61EB5611"/>
    <w:rsid w:val="61FF316E"/>
    <w:rsid w:val="621542CB"/>
    <w:rsid w:val="622A0761"/>
    <w:rsid w:val="624263A2"/>
    <w:rsid w:val="624649E6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41CD8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460728"/>
    <w:rsid w:val="65822810"/>
    <w:rsid w:val="65870C45"/>
    <w:rsid w:val="65917ADB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4855CF"/>
    <w:rsid w:val="665572E9"/>
    <w:rsid w:val="665B55EA"/>
    <w:rsid w:val="66641D58"/>
    <w:rsid w:val="66655F85"/>
    <w:rsid w:val="667A3064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213F6"/>
    <w:rsid w:val="674318B2"/>
    <w:rsid w:val="674D4B22"/>
    <w:rsid w:val="67570422"/>
    <w:rsid w:val="675D31B4"/>
    <w:rsid w:val="67646948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DE5654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357E"/>
    <w:rsid w:val="6A711183"/>
    <w:rsid w:val="6A750D82"/>
    <w:rsid w:val="6A7B4B9C"/>
    <w:rsid w:val="6A7F585E"/>
    <w:rsid w:val="6A99416F"/>
    <w:rsid w:val="6AAF014C"/>
    <w:rsid w:val="6AC07690"/>
    <w:rsid w:val="6ACB082B"/>
    <w:rsid w:val="6AD3247E"/>
    <w:rsid w:val="6AE4699C"/>
    <w:rsid w:val="6AF317C6"/>
    <w:rsid w:val="6B09696B"/>
    <w:rsid w:val="6B1A1EA3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313672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B84C54"/>
    <w:rsid w:val="6CD63FB3"/>
    <w:rsid w:val="6CFD5D1F"/>
    <w:rsid w:val="6CFE035F"/>
    <w:rsid w:val="6D056EA6"/>
    <w:rsid w:val="6D125FB4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AA01C4"/>
    <w:rsid w:val="6DBE7F27"/>
    <w:rsid w:val="6DCD0146"/>
    <w:rsid w:val="6DD05277"/>
    <w:rsid w:val="6DF43BD4"/>
    <w:rsid w:val="6E0E1FAB"/>
    <w:rsid w:val="6E2143FB"/>
    <w:rsid w:val="6E2E6AC8"/>
    <w:rsid w:val="6E317378"/>
    <w:rsid w:val="6E3C2F4C"/>
    <w:rsid w:val="6E3E5591"/>
    <w:rsid w:val="6E4215C6"/>
    <w:rsid w:val="6E4B0158"/>
    <w:rsid w:val="6E4D611F"/>
    <w:rsid w:val="6E567C9E"/>
    <w:rsid w:val="6E581685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C284A"/>
    <w:rsid w:val="6F0D382C"/>
    <w:rsid w:val="6F163090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79015D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FC2D1E"/>
    <w:rsid w:val="71015D6B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540C"/>
    <w:rsid w:val="71F64A63"/>
    <w:rsid w:val="71F870B8"/>
    <w:rsid w:val="72021233"/>
    <w:rsid w:val="720B2A1D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F1AC7"/>
    <w:rsid w:val="72E42AFA"/>
    <w:rsid w:val="72E85578"/>
    <w:rsid w:val="72EB4466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A3932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172AD2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752B04"/>
    <w:rsid w:val="758910BB"/>
    <w:rsid w:val="75955DA9"/>
    <w:rsid w:val="75977910"/>
    <w:rsid w:val="75985DFA"/>
    <w:rsid w:val="759F2A35"/>
    <w:rsid w:val="75AE1D3D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322F2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609BD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6E4BF5"/>
    <w:rsid w:val="7A721BEA"/>
    <w:rsid w:val="7A7A2665"/>
    <w:rsid w:val="7A851D5D"/>
    <w:rsid w:val="7A8A2267"/>
    <w:rsid w:val="7A9E475D"/>
    <w:rsid w:val="7AB53126"/>
    <w:rsid w:val="7AB7121B"/>
    <w:rsid w:val="7AB76FE8"/>
    <w:rsid w:val="7AD268E2"/>
    <w:rsid w:val="7ADC0B33"/>
    <w:rsid w:val="7AE14C19"/>
    <w:rsid w:val="7AEA174E"/>
    <w:rsid w:val="7B03747C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4D3862"/>
    <w:rsid w:val="7C576C70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807CB"/>
    <w:rsid w:val="7D3B3737"/>
    <w:rsid w:val="7D3D73AF"/>
    <w:rsid w:val="7D5B27C9"/>
    <w:rsid w:val="7D600AB8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55DEE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7D7A8E"/>
    <w:rsid w:val="7F872588"/>
    <w:rsid w:val="7F8725BA"/>
    <w:rsid w:val="7F8C6A8F"/>
    <w:rsid w:val="7F966D75"/>
    <w:rsid w:val="7F9C175D"/>
    <w:rsid w:val="7FA85877"/>
    <w:rsid w:val="7FAB3A81"/>
    <w:rsid w:val="7FBE68FB"/>
    <w:rsid w:val="7FCB6843"/>
    <w:rsid w:val="7FDC52B9"/>
    <w:rsid w:val="7FE653BC"/>
    <w:rsid w:val="7FEA5C65"/>
    <w:rsid w:val="7FF60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TAL Char"/>
    <w:qFormat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62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Moderator</cp:lastModifiedBy>
  <dcterms:modified xsi:type="dcterms:W3CDTF">2023-05-15T10:34:00Z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